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Job Training</w:t>
      </w:r>
      <w:r w:rsidDel="00000000" w:rsidR="00000000" w:rsidRPr="00000000">
        <w:rPr>
          <w:sz w:val="28"/>
          <w:szCs w:val="28"/>
          <w:rtl w:val="0"/>
        </w:rPr>
        <w:tab/>
        <w:tab/>
        <w:tab/>
        <w:tab/>
        <w:tab/>
        <w:tab/>
      </w:r>
      <w:r w:rsidDel="00000000" w:rsidR="00000000" w:rsidRPr="00000000">
        <w:rPr>
          <w:sz w:val="24"/>
          <w:szCs w:val="24"/>
          <w:rtl w:val="0"/>
        </w:rPr>
        <w:t xml:space="preserve">Mrs. Wimmer</w:t>
      </w:r>
    </w:p>
    <w:p w:rsidR="00000000" w:rsidDel="00000000" w:rsidP="00000000" w:rsidRDefault="00000000" w:rsidRPr="00000000">
      <w:pPr>
        <w:contextualSpacing w:val="0"/>
      </w:pPr>
      <w:r w:rsidDel="00000000" w:rsidR="00000000" w:rsidRPr="00000000">
        <w:rPr>
          <w:sz w:val="24"/>
          <w:szCs w:val="24"/>
          <w:rtl w:val="0"/>
        </w:rPr>
        <w:tab/>
        <w:tab/>
        <w:tab/>
        <w:tab/>
        <w:tab/>
        <w:tab/>
        <w:tab/>
        <w:tab/>
      </w:r>
      <w:hyperlink r:id="rId5">
        <w:r w:rsidDel="00000000" w:rsidR="00000000" w:rsidRPr="00000000">
          <w:rPr>
            <w:color w:val="1155cc"/>
            <w:sz w:val="24"/>
            <w:szCs w:val="24"/>
            <w:u w:val="single"/>
            <w:rtl w:val="0"/>
          </w:rPr>
          <w:t xml:space="preserve">awimmer@isd578.org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ab/>
        <w:tab/>
        <w:tab/>
        <w:tab/>
        <w:tab/>
        <w:tab/>
        <w:t xml:space="preserve">(320) 629-4151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course is designed to meet the individual needs of students in the area of Job Training and Skills, and to develop functional work skills.  Students will work on tasks such as sorting, categorizing, packaging, assembling, counting and measuring.  Students develop pre-vocational skills such as attention to detail, eye-hand coordination, promptness, perseverance, familiarity with common objects, care of materials and personal responsibility.  Students will also participate in career awareness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Class Objectives: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sz w:val="24"/>
          <w:szCs w:val="24"/>
          <w:rtl w:val="0"/>
        </w:rPr>
        <w:t xml:space="preserve"> </w:t>
      </w:r>
      <w:r w:rsidDel="00000000" w:rsidR="00000000" w:rsidRPr="00000000">
        <w:rPr>
          <w:sz w:val="24"/>
          <w:szCs w:val="24"/>
          <w:rtl w:val="0"/>
        </w:rPr>
        <w:t xml:space="preserve">Students will follow directions and procedures given for completing work task.</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work independently.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complete work tasks accurately.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exhibit stamina by maintaining acceptable work speed.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ask for assistance when he or she needs help.</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return work materials to proper storage area.</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continue to develop work related vocabulary.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identify or demonstrate personal interests and strengths.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identify or demonstrate work skills.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participate in career awareness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Evaluation:</w:t>
      </w:r>
    </w:p>
    <w:p w:rsidR="00000000" w:rsidDel="00000000" w:rsidP="00000000" w:rsidRDefault="00000000" w:rsidRPr="00000000">
      <w:pPr>
        <w:ind w:left="720" w:firstLine="0"/>
        <w:contextualSpacing w:val="0"/>
      </w:pPr>
      <w:r w:rsidDel="00000000" w:rsidR="00000000" w:rsidRPr="00000000">
        <w:rPr>
          <w:sz w:val="24"/>
          <w:szCs w:val="24"/>
          <w:rtl w:val="0"/>
        </w:rPr>
        <w:t xml:space="preserve">Students earn a grade of pass/fail.  Student's grade will be based on the following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Participation</w:t>
      </w:r>
    </w:p>
    <w:p w:rsidR="00000000" w:rsidDel="00000000" w:rsidP="00000000" w:rsidRDefault="00000000" w:rsidRPr="00000000">
      <w:pPr>
        <w:contextualSpacing w:val="0"/>
      </w:pPr>
      <w:r w:rsidDel="00000000" w:rsidR="00000000" w:rsidRPr="00000000">
        <w:rPr>
          <w:sz w:val="24"/>
          <w:szCs w:val="24"/>
          <w:rtl w:val="0"/>
        </w:rPr>
        <w:t xml:space="preserve">Daily Assignments</w:t>
      </w:r>
    </w:p>
    <w:p w:rsidR="00000000" w:rsidDel="00000000" w:rsidP="00000000" w:rsidRDefault="00000000" w:rsidRPr="00000000">
      <w:pPr>
        <w:contextualSpacing w:val="0"/>
      </w:pPr>
      <w:r w:rsidDel="00000000" w:rsidR="00000000" w:rsidRPr="00000000">
        <w:rPr>
          <w:sz w:val="24"/>
          <w:szCs w:val="24"/>
          <w:rtl w:val="0"/>
        </w:rPr>
        <w:t xml:space="preserve">Individual Goals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wimmer@isd578.org" TargetMode="External"/></Relationships>
</file>